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3CBB3967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6223F9">
        <w:rPr>
          <w:b/>
          <w:bCs/>
          <w:color w:val="262121"/>
        </w:rPr>
        <w:t>8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021B41">
        <w:rPr>
          <w:b/>
          <w:bCs/>
          <w:color w:val="262121"/>
        </w:rPr>
        <w:t>I</w:t>
      </w:r>
      <w:r w:rsidR="0017485C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61DF698E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82B4A">
        <w:t>4</w:t>
      </w:r>
      <w:r w:rsidR="0017485C" w:rsidRPr="005F3C87">
        <w:t xml:space="preserve"> </w:t>
      </w:r>
      <w:r w:rsidR="00D53990" w:rsidRPr="005F3C87">
        <w:t>pareigybių, 10</w:t>
      </w:r>
      <w:r w:rsidR="0017485C" w:rsidRPr="005F3C87">
        <w:t>,5</w:t>
      </w:r>
      <w:r w:rsidR="00C86697" w:rsidRPr="005F3C87">
        <w:t xml:space="preserve"> etatų</w:t>
      </w:r>
      <w:r w:rsidR="003108C5" w:rsidRPr="005F3C87">
        <w:t xml:space="preserve">. </w:t>
      </w:r>
      <w:bookmarkStart w:id="0" w:name="_GoBack"/>
      <w:bookmarkEnd w:id="0"/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5E83A578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17485C">
        <w:rPr>
          <w:lang w:val="en-US"/>
        </w:rPr>
        <w:t>133,8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17485C">
        <w:t>4,8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17485C">
        <w:t>129,0</w:t>
      </w:r>
      <w:r w:rsidR="00357F8D">
        <w:t xml:space="preserve"> t</w:t>
      </w:r>
      <w:r w:rsidR="00943DB7">
        <w:t>ūkst. Eur.</w:t>
      </w:r>
      <w:r w:rsidR="006C6055">
        <w:t xml:space="preserve"> </w:t>
      </w:r>
    </w:p>
    <w:p w14:paraId="6B945E5F" w14:textId="77777777" w:rsidR="00FA5D5E" w:rsidRDefault="00FA5D5E" w:rsidP="00C9636D">
      <w:pPr>
        <w:jc w:val="both"/>
      </w:pPr>
    </w:p>
    <w:p w14:paraId="4FBAC7B7" w14:textId="4BA40560" w:rsidR="00357F8D" w:rsidRPr="005F3C87" w:rsidRDefault="000A2778" w:rsidP="00DA5BFF">
      <w:pPr>
        <w:jc w:val="both"/>
      </w:pPr>
      <w:r w:rsidRPr="005F3C87">
        <w:t>A</w:t>
      </w:r>
      <w:r w:rsidR="00D33B48" w:rsidRPr="005F3C87">
        <w:t>taskaitinio laikotarpio pabaigai</w:t>
      </w:r>
      <w:r w:rsidRPr="005F3C87">
        <w:t xml:space="preserve"> Centro įsiskolinimas sudarė</w:t>
      </w:r>
      <w:r w:rsidR="00D33B48" w:rsidRPr="005F3C87">
        <w:t xml:space="preserve"> </w:t>
      </w:r>
      <w:r w:rsidR="00320E79" w:rsidRPr="005F3C87">
        <w:t xml:space="preserve">Telia Lietuva </w:t>
      </w:r>
      <w:r w:rsidR="006223F9" w:rsidRPr="005F3C87">
        <w:t>10</w:t>
      </w:r>
      <w:r w:rsidR="005F3C87" w:rsidRPr="005F3C87">
        <w:t>1</w:t>
      </w:r>
      <w:r w:rsidR="005114B2" w:rsidRPr="005F3C87">
        <w:t>,</w:t>
      </w:r>
      <w:r w:rsidR="005F3C87" w:rsidRPr="005F3C87">
        <w:t>62</w:t>
      </w:r>
      <w:r w:rsidR="00643915" w:rsidRPr="005F3C87">
        <w:t xml:space="preserve"> Eur už </w:t>
      </w:r>
      <w:r w:rsidR="00320E79" w:rsidRPr="005F3C87">
        <w:t>ryšių</w:t>
      </w:r>
      <w:r w:rsidR="00643915" w:rsidRPr="005F3C87">
        <w:t xml:space="preserve"> paslaugas, </w:t>
      </w:r>
      <w:r w:rsidR="00FA5D5E" w:rsidRPr="005F3C87">
        <w:t xml:space="preserve">UAB </w:t>
      </w:r>
      <w:r w:rsidR="00320E79" w:rsidRPr="005F3C87">
        <w:t>Fleet Union</w:t>
      </w:r>
      <w:r w:rsidR="00FA5D5E" w:rsidRPr="005F3C87">
        <w:t xml:space="preserve"> </w:t>
      </w:r>
      <w:r w:rsidR="005F3C87" w:rsidRPr="005F3C87">
        <w:t>439,05</w:t>
      </w:r>
      <w:r w:rsidR="00320E79" w:rsidRPr="005F3C87">
        <w:t xml:space="preserve"> </w:t>
      </w:r>
      <w:r w:rsidR="00FA5D5E" w:rsidRPr="005F3C87">
        <w:t>Eur</w:t>
      </w:r>
      <w:r w:rsidR="0078203D" w:rsidRPr="005F3C87">
        <w:t xml:space="preserve">, UAB Neringos energija </w:t>
      </w:r>
      <w:r w:rsidR="005F3C87" w:rsidRPr="005F3C87">
        <w:t>40,10</w:t>
      </w:r>
      <w:r w:rsidR="006223F9" w:rsidRPr="005F3C87">
        <w:t xml:space="preserve"> Eur, UAB Neringos vanduo </w:t>
      </w:r>
      <w:r w:rsidR="0078203D" w:rsidRPr="005F3C87">
        <w:t>20,05 Eur</w:t>
      </w:r>
      <w:r w:rsidR="005F3C87" w:rsidRPr="005F3C87">
        <w:t>.</w:t>
      </w:r>
      <w:r w:rsidR="009038BB" w:rsidRPr="005F3C87">
        <w:t xml:space="preserve"> </w:t>
      </w:r>
      <w:r w:rsidR="00997835" w:rsidRPr="005F3C87">
        <w:t>Viso įsi</w:t>
      </w:r>
      <w:r w:rsidR="009038BB" w:rsidRPr="005F3C87">
        <w:t xml:space="preserve">skolinimų tiekėjams suma </w:t>
      </w:r>
      <w:r w:rsidR="005F3C87" w:rsidRPr="005F3C87">
        <w:t>600,82</w:t>
      </w:r>
      <w:r w:rsidR="00997835" w:rsidRPr="005F3C87">
        <w:t xml:space="preserve"> Eur. </w:t>
      </w:r>
      <w:r w:rsidR="00D112A4" w:rsidRPr="005F3C87">
        <w:t xml:space="preserve">Išankstiniai mokėjimai sudaro </w:t>
      </w:r>
      <w:r w:rsidR="00997835" w:rsidRPr="005F3C87">
        <w:t>Administracijos darbuotojų asociacija 75,50 Eur</w:t>
      </w:r>
      <w:r w:rsidR="005F3C87" w:rsidRPr="005F3C87">
        <w:t>, UAB Apskaitos ir audito žinios 86,00 Eur už prenumeratą 2019 m., UAB Ekonomikos mokymo centras 75,00 Eur</w:t>
      </w:r>
      <w:r w:rsidR="009038BB" w:rsidRPr="005F3C87">
        <w:t xml:space="preserve"> </w:t>
      </w:r>
      <w:r w:rsidR="00997835" w:rsidRPr="005F3C87">
        <w:t>už kvalifikacijos kėlimo kursus.</w:t>
      </w:r>
      <w:r w:rsidR="00053B8B" w:rsidRPr="005F3C87">
        <w:t xml:space="preserve"> Viso 2</w:t>
      </w:r>
      <w:r w:rsidR="005F3C87" w:rsidRPr="005F3C87">
        <w:t>36,50</w:t>
      </w:r>
      <w:r w:rsidR="00053B8B" w:rsidRPr="005F3C87">
        <w:t xml:space="preserve"> Eur.</w:t>
      </w:r>
    </w:p>
    <w:p w14:paraId="7CA5EBE0" w14:textId="77777777" w:rsidR="000537CE" w:rsidRPr="004D736F" w:rsidRDefault="000537CE" w:rsidP="00DA5BFF">
      <w:pPr>
        <w:jc w:val="both"/>
        <w:rPr>
          <w:b/>
          <w:color w:val="FF0000"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67521175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997835">
        <w:rPr>
          <w:lang w:val="en-US"/>
        </w:rPr>
        <w:t>8</w:t>
      </w:r>
      <w:r w:rsidR="00F94B07">
        <w:t xml:space="preserve"> m.</w:t>
      </w:r>
      <w:r w:rsidR="003B478D">
        <w:t xml:space="preserve"> </w:t>
      </w:r>
      <w:r w:rsidR="0017485C">
        <w:t xml:space="preserve">I –III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17485C">
        <w:t>darbo užmokesčiui 70,4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501C4">
        <w:t xml:space="preserve"> </w:t>
      </w:r>
      <w:r w:rsidR="0017485C">
        <w:t>21,4</w:t>
      </w:r>
      <w:r w:rsidR="003B478D">
        <w:t xml:space="preserve"> tūkst. Eur. Pa</w:t>
      </w:r>
      <w:r w:rsidR="001501C4">
        <w:t xml:space="preserve">naudota – darbo užmokesčiui </w:t>
      </w:r>
      <w:r w:rsidR="0032305E">
        <w:t>64,4</w:t>
      </w:r>
      <w:r w:rsidR="001501C4">
        <w:t xml:space="preserve"> tūkst. Eur, įmokoms Sodrai </w:t>
      </w:r>
      <w:r w:rsidR="0032305E">
        <w:t>19,6</w:t>
      </w:r>
      <w:r w:rsidR="003B478D">
        <w:t xml:space="preserve"> tūkst. Eur.</w:t>
      </w:r>
      <w:r w:rsidR="001501C4">
        <w:t xml:space="preserve"> </w:t>
      </w:r>
    </w:p>
    <w:p w14:paraId="561DD698" w14:textId="338A56AA" w:rsidR="0032305E" w:rsidRDefault="0054448C" w:rsidP="0032305E">
      <w:pPr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32305E">
        <w:t>3,6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32305E">
        <w:t>1,2</w:t>
      </w:r>
      <w:r w:rsidR="003B478D">
        <w:t xml:space="preserve"> tū</w:t>
      </w:r>
      <w:r w:rsidR="001501C4">
        <w:t xml:space="preserve">kst. Eur. </w:t>
      </w:r>
      <w:r w:rsidR="0032305E">
        <w:t xml:space="preserve">Panaudota – darbo užmokesčiui 2,9 tūkst. Eur, įmokoms Sodrai 0,9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756B3CB1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finansavimas 0,1 tūkst. Eur, lėšos per ataskaitinį laikotarpį nenaudotos.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37EB09A2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32305E">
        <w:t>1,0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32305E">
        <w:rPr>
          <w:lang w:val="en-US"/>
        </w:rPr>
        <w:t>1,0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2857D03D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32305E">
        <w:rPr>
          <w:lang w:val="en-US"/>
        </w:rPr>
        <w:t>6</w:t>
      </w:r>
      <w:r w:rsidR="006A5456">
        <w:rPr>
          <w:lang w:val="en-US"/>
        </w:rPr>
        <w:t>,5</w:t>
      </w:r>
      <w:r w:rsidR="00072A14" w:rsidRPr="00D112A4">
        <w:rPr>
          <w:b/>
        </w:rPr>
        <w:t xml:space="preserve"> </w:t>
      </w:r>
      <w:r w:rsidR="00072A14" w:rsidRPr="00D112A4">
        <w:t xml:space="preserve">tūkst. Eur </w:t>
      </w:r>
      <w:r w:rsidR="009D411B" w:rsidRPr="00D112A4">
        <w:t xml:space="preserve">panaudota </w:t>
      </w:r>
      <w:r w:rsidR="0032305E">
        <w:rPr>
          <w:lang w:val="en-US"/>
        </w:rPr>
        <w:t>5,8</w:t>
      </w:r>
      <w:r w:rsidR="00FD6995" w:rsidRPr="00D112A4">
        <w:rPr>
          <w:lang w:val="en-US"/>
        </w:rPr>
        <w:t xml:space="preserve"> </w:t>
      </w:r>
      <w:r w:rsidR="009D411B" w:rsidRPr="00D112A4">
        <w:t>tūkst. Eur</w:t>
      </w:r>
      <w:r w:rsidR="003D5D27" w:rsidRPr="00D112A4">
        <w:t>.</w:t>
      </w:r>
      <w:r w:rsidR="00937222" w:rsidRPr="00D112A4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32305E">
        <w:t>3,5</w:t>
      </w:r>
      <w:r w:rsidR="00882FBD">
        <w:t xml:space="preserve"> tūkst. Eur Fleet Union UAB,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32305E">
        <w:t>1,8</w:t>
      </w:r>
      <w:r w:rsidR="002E7112" w:rsidRPr="00D112A4">
        <w:t xml:space="preserve"> tūkst. Eur</w:t>
      </w:r>
      <w:r w:rsidR="00684D86" w:rsidRPr="00D112A4">
        <w:t xml:space="preserve">, UAB Baltic Auto už prekes </w:t>
      </w:r>
      <w:r w:rsidR="00684D86" w:rsidRPr="00D112A4">
        <w:rPr>
          <w:lang w:val="en-US"/>
        </w:rPr>
        <w:t>0,</w:t>
      </w:r>
      <w:r w:rsidR="00882FBD">
        <w:rPr>
          <w:lang w:val="en-US"/>
        </w:rPr>
        <w:t>5</w:t>
      </w:r>
      <w:r w:rsidR="00684D86" w:rsidRPr="00D112A4">
        <w:rPr>
          <w:lang w:val="en-US"/>
        </w:rPr>
        <w:t xml:space="preserve"> t</w:t>
      </w:r>
      <w:r w:rsidR="00684D86" w:rsidRPr="00D112A4">
        <w:t>ūkst. Eu</w:t>
      </w:r>
      <w:r w:rsidR="00882FBD">
        <w:t>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2D9FEFBC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>
        <w:t>gautas finansavimas 0</w:t>
      </w:r>
      <w:r w:rsidR="0032305E">
        <w:t xml:space="preserve">,3 tūkst. Eur, lėšos panaudotos Centro darbuotojų V.Makšimaitės ir S.Dargienės komandiruočių išlaidos (dieninigiai </w:t>
      </w:r>
      <w:r w:rsidR="0032305E">
        <w:rPr>
          <w:lang w:val="en-US"/>
        </w:rPr>
        <w:t xml:space="preserve">150,00 Eur, </w:t>
      </w:r>
      <w:proofErr w:type="spellStart"/>
      <w:r w:rsidR="0032305E">
        <w:rPr>
          <w:lang w:val="en-US"/>
        </w:rPr>
        <w:t>nakvyn</w:t>
      </w:r>
      <w:proofErr w:type="spellEnd"/>
      <w:r w:rsidR="0032305E">
        <w:t xml:space="preserve">ė </w:t>
      </w:r>
      <w:r w:rsidR="0032305E">
        <w:rPr>
          <w:lang w:val="en-US"/>
        </w:rPr>
        <w:t xml:space="preserve">43,50 Eur UAB King Mindaugas </w:t>
      </w:r>
      <w:proofErr w:type="spellStart"/>
      <w:r w:rsidR="0032305E">
        <w:rPr>
          <w:lang w:val="en-US"/>
        </w:rPr>
        <w:t>apartmens</w:t>
      </w:r>
      <w:proofErr w:type="spellEnd"/>
      <w:r w:rsidR="0032305E">
        <w:rPr>
          <w:lang w:val="en-US"/>
        </w:rPr>
        <w:t xml:space="preserve"> and studios, transport</w:t>
      </w:r>
      <w:r w:rsidR="0032305E">
        <w:t xml:space="preserve">o išlaidos </w:t>
      </w:r>
      <w:r w:rsidR="00082963">
        <w:rPr>
          <w:lang w:val="en-US"/>
        </w:rPr>
        <w:t>82,90</w:t>
      </w:r>
      <w:r w:rsidR="0032305E">
        <w:rPr>
          <w:lang w:val="en-US"/>
        </w:rPr>
        <w:t xml:space="preserve"> Eur)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2F90F923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08555C">
        <w:t>1,2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>naudotos Administracijos darbuotojų asociacija 0,2 tūkst. Eur, MB Buhalterių mokymai 0,1 tūkst. Eur, VŠĮ Valakupių reabili</w:t>
      </w:r>
      <w:r w:rsidR="008244B3">
        <w:t xml:space="preserve">tacijos centras 0,1 tūkst. Eur, Viešųjų pirkimų agentūra </w:t>
      </w:r>
      <w:r w:rsidR="00222B32">
        <w:t>0,1</w:t>
      </w:r>
      <w:r w:rsidR="008244B3">
        <w:t xml:space="preserve"> tūkst. Eur, </w:t>
      </w:r>
      <w:r w:rsidR="00430B29">
        <w:t>UAB Pokyčių valdymas 0,1 tūkst. Eur</w:t>
      </w:r>
      <w:r w:rsidR="00222B32">
        <w:t xml:space="preserve">, UAB Mokesčių </w:t>
      </w:r>
      <w:r w:rsidR="00EF137E">
        <w:t>s</w:t>
      </w:r>
      <w:r w:rsidR="0008555C">
        <w:t>rautas 0,1 tūkst. Eur, UAB Ekonomikos mokymo centras 0,1 tūkst. Eur, VŠĮ</w:t>
      </w:r>
      <w:r w:rsidR="0008555C">
        <w:rPr>
          <w:lang w:val="en-US"/>
        </w:rPr>
        <w:t xml:space="preserve"> </w:t>
      </w:r>
      <w:proofErr w:type="spellStart"/>
      <w:r w:rsidR="0008555C">
        <w:rPr>
          <w:lang w:val="en-US"/>
        </w:rPr>
        <w:t>Republica</w:t>
      </w:r>
      <w:proofErr w:type="spellEnd"/>
      <w:r w:rsidR="0008555C">
        <w:rPr>
          <w:lang w:val="en-US"/>
        </w:rPr>
        <w:t xml:space="preserve"> </w:t>
      </w:r>
      <w:proofErr w:type="spellStart"/>
      <w:r w:rsidR="0008555C">
        <w:rPr>
          <w:lang w:val="en-US"/>
        </w:rPr>
        <w:t>Kaunensis</w:t>
      </w:r>
      <w:proofErr w:type="spellEnd"/>
      <w:r w:rsidR="0008555C">
        <w:rPr>
          <w:lang w:val="en-US"/>
        </w:rPr>
        <w:t xml:space="preserve"> 0,2 </w:t>
      </w:r>
      <w:r w:rsidR="0008555C">
        <w:t>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5D5AD388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0531F6">
        <w:rPr>
          <w:lang w:val="en-US"/>
        </w:rPr>
        <w:t>5</w:t>
      </w:r>
      <w:r w:rsidR="005D6050">
        <w:rPr>
          <w:lang w:val="en-US"/>
        </w:rPr>
        <w:t>,0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0531F6">
        <w:t>3,6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0531F6">
        <w:t>2,1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0531F6">
        <w:t>1,1</w:t>
      </w:r>
      <w:r w:rsidR="00333441">
        <w:t xml:space="preserve"> tūkst. Eur</w:t>
      </w:r>
      <w:r w:rsidR="009A4925">
        <w:t xml:space="preserve">, </w:t>
      </w:r>
      <w:r w:rsidR="00561BB6">
        <w:t xml:space="preserve"> UAB KRAC </w:t>
      </w:r>
      <w:r w:rsidR="009A4925">
        <w:t>0,3</w:t>
      </w:r>
      <w:r w:rsidR="0097053C">
        <w:t xml:space="preserve"> tūkst. Eur, UAB ,,Neringos vanduo“</w:t>
      </w:r>
      <w:r w:rsidR="00ED61F3">
        <w:t xml:space="preserve"> 0,</w:t>
      </w:r>
      <w:r w:rsidR="0097053C">
        <w:t>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34B23E60" w:rsidR="009A4925" w:rsidRPr="00BD6AB6" w:rsidRDefault="009A4925" w:rsidP="009A4925">
      <w:pPr>
        <w:jc w:val="both"/>
      </w:pPr>
      <w:r>
        <w:rPr>
          <w:b/>
        </w:rPr>
        <w:t xml:space="preserve">Informacinių technologijų prekių ir paslaugų įsigijimo išlaidos – </w:t>
      </w:r>
      <w:r>
        <w:t xml:space="preserve">gautas finansavimas </w:t>
      </w:r>
      <w:r w:rsidR="00E50322">
        <w:rPr>
          <w:lang w:val="en-US"/>
        </w:rPr>
        <w:t>2</w:t>
      </w:r>
      <w:r w:rsidR="000531F6">
        <w:rPr>
          <w:lang w:val="en-US"/>
        </w:rPr>
        <w:t>,6</w:t>
      </w:r>
      <w:r>
        <w:t xml:space="preserve"> </w:t>
      </w:r>
      <w:r w:rsidR="000531F6">
        <w:t>tūkst. Eur. Panaudota 2,0</w:t>
      </w:r>
      <w:r>
        <w:t xml:space="preserve"> tūkst. Eur. Sumokėta UAB Nevda už buha</w:t>
      </w:r>
      <w:r w:rsidR="000531F6">
        <w:t>lterinės programos priežiūrą 0,4</w:t>
      </w:r>
      <w:r w:rsidR="00D24A1D">
        <w:t xml:space="preserve"> tūkst. Eur, M</w:t>
      </w:r>
      <w:r w:rsidR="000531F6">
        <w:t>antui Baniui už IT priežiūrą 1,5</w:t>
      </w:r>
      <w:r w:rsidR="00D24A1D">
        <w:t xml:space="preserve"> tūkst. </w:t>
      </w:r>
      <w:r w:rsidR="00DD4F4C">
        <w:t>Eur, UAB Skytech 0,1 tūkst. Eur už maršrutizatorių.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6886B45B" w14:textId="3B2BD2ED" w:rsidR="00FA6A3C" w:rsidRDefault="00FA6A3C" w:rsidP="009D4005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0531F6">
        <w:rPr>
          <w:lang w:val="en-US"/>
        </w:rPr>
        <w:t>0,8</w:t>
      </w:r>
      <w:r w:rsidR="000F7FEF">
        <w:t xml:space="preserve"> tūkst</w:t>
      </w:r>
      <w:r w:rsidR="000531F6">
        <w:t>. Eur, panaudota 0,4</w:t>
      </w:r>
      <w:r w:rsidR="00A32A86">
        <w:t xml:space="preserve"> tū</w:t>
      </w:r>
      <w:r w:rsidR="008C04B6">
        <w:t xml:space="preserve">kst. Eur, t.y. sumokėta Ritai Zinkevičienei 0,2 tūkst. Eur už suvenyrus, </w:t>
      </w:r>
      <w:r w:rsidR="000531F6">
        <w:t xml:space="preserve">UAB Nidos pastogė 0,1 tūkst. Eur, </w:t>
      </w:r>
      <w:r w:rsidR="008C04B6">
        <w:t>kitos 0,1 tūkst. Eur.</w:t>
      </w:r>
    </w:p>
    <w:p w14:paraId="362DA314" w14:textId="41D24895" w:rsidR="00FA6A3C" w:rsidRDefault="00FA6A3C" w:rsidP="009D4005">
      <w:pPr>
        <w:jc w:val="both"/>
      </w:pPr>
    </w:p>
    <w:p w14:paraId="14BB71FA" w14:textId="77777777" w:rsidR="00E60B3C" w:rsidRDefault="00E60B3C" w:rsidP="00E60B3C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569D4293" w14:textId="7A1C9828" w:rsidR="00E60B3C" w:rsidRPr="00E60B3C" w:rsidRDefault="00E60B3C" w:rsidP="00E60B3C">
      <w:pPr>
        <w:jc w:val="both"/>
        <w:rPr>
          <w:b/>
        </w:rPr>
      </w:pPr>
      <w:r>
        <w:rPr>
          <w:b/>
        </w:rPr>
        <w:t xml:space="preserve">Ūkinio inventoriaus įsigijimo išlaidos – </w:t>
      </w:r>
      <w:r>
        <w:t xml:space="preserve">gautas finansavimas </w:t>
      </w:r>
      <w:r w:rsidR="000531F6">
        <w:rPr>
          <w:lang w:val="en-US"/>
        </w:rPr>
        <w:t>1,5</w:t>
      </w:r>
      <w:r w:rsidR="001A3F4E">
        <w:t xml:space="preserve"> tūkst. Eur. </w:t>
      </w:r>
      <w:r w:rsidR="006A41AA">
        <w:t>Panaudota mobiliųjų telefonų įsigijimui UAB V</w:t>
      </w:r>
      <w:r w:rsidR="00B0653B">
        <w:t>erslo vartai 0,4</w:t>
      </w:r>
      <w:r w:rsidR="006A41AA">
        <w:t xml:space="preserve"> tūkst. Eur ir </w:t>
      </w:r>
      <w:r w:rsidR="000531F6">
        <w:t xml:space="preserve">Telia Lietuva AB 0,3 tūkst. Eur, </w:t>
      </w:r>
      <w:r w:rsidR="002C1F90">
        <w:t>UAB Felit 0,5 tūkst. Eur, UAB Auvirus 0,2 tūkst. Eur už akumuliatorius.</w:t>
      </w:r>
    </w:p>
    <w:p w14:paraId="7D550FA0" w14:textId="77777777" w:rsidR="00E60B3C" w:rsidRDefault="00E60B3C" w:rsidP="009D4005">
      <w:pPr>
        <w:jc w:val="both"/>
      </w:pPr>
    </w:p>
    <w:p w14:paraId="1A467DE9" w14:textId="09E4FF36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BD1C77">
        <w:rPr>
          <w:b/>
        </w:rPr>
        <w:t>1</w:t>
      </w:r>
    </w:p>
    <w:p w14:paraId="1D591A9B" w14:textId="6D700BC8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2C1F90">
        <w:t>1</w:t>
      </w:r>
      <w:r w:rsidR="002C1F90">
        <w:rPr>
          <w:lang w:val="en-US"/>
        </w:rPr>
        <w:t>6</w:t>
      </w:r>
      <w:r w:rsidR="002C1F90">
        <w:t>,9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>anaudota 14,3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5E0AA273" w:rsidR="00DC18E4" w:rsidRPr="00E86356" w:rsidRDefault="007C6143" w:rsidP="00F71A31">
            <w:pPr>
              <w:jc w:val="both"/>
            </w:pPr>
            <w:r>
              <w:t>0,2</w:t>
            </w:r>
            <w:r w:rsidR="00BD1C77">
              <w:t xml:space="preserve"> </w:t>
            </w:r>
            <w:r w:rsidR="00080169">
              <w:t>tūkst. Eur</w:t>
            </w:r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0FC0E69B" w:rsidR="00721088" w:rsidRPr="00E34C14" w:rsidRDefault="00BD1C77" w:rsidP="00F71A31">
            <w:pPr>
              <w:jc w:val="both"/>
            </w:pPr>
            <w:r>
              <w:t>UAB Sinerta LDC</w:t>
            </w:r>
          </w:p>
        </w:tc>
        <w:tc>
          <w:tcPr>
            <w:tcW w:w="1842" w:type="dxa"/>
          </w:tcPr>
          <w:p w14:paraId="211E5BAF" w14:textId="0B0A5E7A" w:rsidR="00721088" w:rsidRPr="00E34C14" w:rsidRDefault="002C1F90" w:rsidP="00F71A31">
            <w:pPr>
              <w:jc w:val="both"/>
            </w:pPr>
            <w:r>
              <w:t>0,2</w:t>
            </w:r>
            <w:r w:rsidR="005F6731">
              <w:t xml:space="preserve">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58676BCB" w:rsidR="007C6143" w:rsidRDefault="007C6143" w:rsidP="00BD1C77">
            <w:pPr>
              <w:jc w:val="both"/>
            </w:pPr>
            <w:r>
              <w:t>UAB Sineco</w:t>
            </w:r>
          </w:p>
        </w:tc>
        <w:tc>
          <w:tcPr>
            <w:tcW w:w="1842" w:type="dxa"/>
          </w:tcPr>
          <w:p w14:paraId="218FFC95" w14:textId="129F3572" w:rsidR="007C6143" w:rsidRDefault="007C6143" w:rsidP="00BD1C77">
            <w:pPr>
              <w:jc w:val="both"/>
            </w:pPr>
            <w:r>
              <w:t>0,1 tūkst. Eur</w:t>
            </w:r>
          </w:p>
        </w:tc>
      </w:tr>
      <w:tr w:rsidR="00BD1C77" w:rsidRPr="00E34C14" w14:paraId="79666BE8" w14:textId="77777777" w:rsidTr="00080169">
        <w:tc>
          <w:tcPr>
            <w:tcW w:w="7597" w:type="dxa"/>
          </w:tcPr>
          <w:p w14:paraId="0A061FCE" w14:textId="3DA1BCBD" w:rsidR="00BD1C77" w:rsidRDefault="00BD1C77" w:rsidP="00BD1C77">
            <w:pPr>
              <w:jc w:val="both"/>
            </w:pPr>
            <w:r>
              <w:lastRenderedPageBreak/>
              <w:t>UAB Atea</w:t>
            </w:r>
          </w:p>
        </w:tc>
        <w:tc>
          <w:tcPr>
            <w:tcW w:w="1842" w:type="dxa"/>
          </w:tcPr>
          <w:p w14:paraId="27FEEA12" w14:textId="57713118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E34C14" w14:paraId="2569C952" w14:textId="77777777" w:rsidTr="00080169">
        <w:tc>
          <w:tcPr>
            <w:tcW w:w="7597" w:type="dxa"/>
          </w:tcPr>
          <w:p w14:paraId="6056BE69" w14:textId="249A0EB7" w:rsidR="00BD1C77" w:rsidRPr="006F0709" w:rsidRDefault="00BD1C77" w:rsidP="00BD1C77">
            <w:pPr>
              <w:jc w:val="both"/>
              <w:rPr>
                <w:lang w:val="en-US"/>
              </w:rPr>
            </w:pPr>
            <w:r>
              <w:t>UAB Officeday</w:t>
            </w:r>
          </w:p>
        </w:tc>
        <w:tc>
          <w:tcPr>
            <w:tcW w:w="1842" w:type="dxa"/>
          </w:tcPr>
          <w:p w14:paraId="7AD3AB91" w14:textId="609C0D7B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CACF95A" w:rsidR="00BD1C77" w:rsidRPr="00A60D9E" w:rsidRDefault="00BD1C77" w:rsidP="00BD1C77">
            <w:pPr>
              <w:jc w:val="both"/>
            </w:pPr>
            <w:r>
              <w:t>Laima Jurytė Zakarauskienė</w:t>
            </w:r>
          </w:p>
        </w:tc>
        <w:tc>
          <w:tcPr>
            <w:tcW w:w="1842" w:type="dxa"/>
          </w:tcPr>
          <w:p w14:paraId="0FDA2F4E" w14:textId="11E03475" w:rsidR="00BD1C77" w:rsidRDefault="00A6316C" w:rsidP="00BD1C77">
            <w:pPr>
              <w:jc w:val="both"/>
            </w:pPr>
            <w:r>
              <w:t>1,5</w:t>
            </w:r>
            <w:r w:rsidR="00BD1C77">
              <w:t xml:space="preserve"> 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2FAF7E59" w:rsidR="00A6316C" w:rsidRDefault="002C1F90" w:rsidP="00BD1C77">
            <w:pPr>
              <w:jc w:val="both"/>
            </w:pPr>
            <w:r>
              <w:t>1,2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362B7C4D" w:rsidR="00BD1C77" w:rsidRDefault="00BD1C77" w:rsidP="00BD1C77">
            <w:pPr>
              <w:jc w:val="both"/>
            </w:pPr>
            <w:r>
              <w:t>UAB Orgsis</w:t>
            </w:r>
          </w:p>
        </w:tc>
        <w:tc>
          <w:tcPr>
            <w:tcW w:w="1842" w:type="dxa"/>
          </w:tcPr>
          <w:p w14:paraId="38F61CFF" w14:textId="59FF8239" w:rsidR="00BD1C77" w:rsidRDefault="002C1F90" w:rsidP="00BD1C77">
            <w:pPr>
              <w:jc w:val="both"/>
            </w:pPr>
            <w:r>
              <w:t>0,3</w:t>
            </w:r>
            <w:r w:rsidR="00BD1C77">
              <w:t xml:space="preserve"> 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46D13E26" w:rsidR="007D21DF" w:rsidRPr="00A60D9E" w:rsidRDefault="007D21DF" w:rsidP="00BD1C77">
            <w:pPr>
              <w:jc w:val="both"/>
            </w:pPr>
            <w:r>
              <w:t>UAB Kemitek</w:t>
            </w:r>
          </w:p>
        </w:tc>
        <w:tc>
          <w:tcPr>
            <w:tcW w:w="1842" w:type="dxa"/>
          </w:tcPr>
          <w:p w14:paraId="060561AD" w14:textId="1898160D" w:rsidR="007D21DF" w:rsidRDefault="007C6143" w:rsidP="00BD1C77">
            <w:pPr>
              <w:jc w:val="both"/>
            </w:pPr>
            <w:r>
              <w:t>0,4</w:t>
            </w:r>
            <w:r w:rsidR="007D21DF">
              <w:t xml:space="preserve"> 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76750660" w:rsidR="007D21DF" w:rsidRDefault="00DA2678" w:rsidP="00BD1C77">
            <w:pPr>
              <w:jc w:val="both"/>
            </w:pPr>
            <w:r>
              <w:t>MB Iksa</w:t>
            </w:r>
          </w:p>
        </w:tc>
        <w:tc>
          <w:tcPr>
            <w:tcW w:w="1842" w:type="dxa"/>
          </w:tcPr>
          <w:p w14:paraId="3C4F24C1" w14:textId="02828804" w:rsidR="007D21DF" w:rsidRDefault="00DA2678" w:rsidP="00BD1C77">
            <w:pPr>
              <w:jc w:val="both"/>
            </w:pPr>
            <w:r>
              <w:t>0,3 tūkst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17F72105" w:rsidR="00DA2678" w:rsidRDefault="00560348" w:rsidP="00BD1C77">
            <w:pPr>
              <w:jc w:val="both"/>
            </w:pPr>
            <w:r>
              <w:t>0,2 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AD52475" w:rsidR="00560348" w:rsidRDefault="00560348" w:rsidP="00BD1C77">
            <w:pPr>
              <w:jc w:val="both"/>
            </w:pPr>
            <w:r>
              <w:t>UAB Araneta</w:t>
            </w:r>
          </w:p>
        </w:tc>
        <w:tc>
          <w:tcPr>
            <w:tcW w:w="1842" w:type="dxa"/>
          </w:tcPr>
          <w:p w14:paraId="0E510593" w14:textId="0DE47B24" w:rsidR="00560348" w:rsidRDefault="00560348" w:rsidP="00BD1C77">
            <w:pPr>
              <w:jc w:val="both"/>
            </w:pPr>
            <w:r>
              <w:t>0,6 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6C1392F9" w:rsidR="00BD1C77" w:rsidRPr="00A60D9E" w:rsidRDefault="002C1F90" w:rsidP="00BD1C77">
            <w:pPr>
              <w:jc w:val="both"/>
            </w:pPr>
            <w:r>
              <w:t>5</w:t>
            </w:r>
            <w:r w:rsidR="00741DBF">
              <w:t>,8</w:t>
            </w:r>
            <w:r w:rsidR="00BD1C77" w:rsidRPr="00A60D9E">
              <w:t xml:space="preserve"> tūkst. Eur</w:t>
            </w:r>
          </w:p>
        </w:tc>
      </w:tr>
      <w:tr w:rsidR="00FA45F7" w:rsidRPr="00A60D9E" w14:paraId="646EA4C6" w14:textId="77777777" w:rsidTr="00080169">
        <w:tc>
          <w:tcPr>
            <w:tcW w:w="7597" w:type="dxa"/>
          </w:tcPr>
          <w:p w14:paraId="047F5610" w14:textId="03B429F5" w:rsidR="00FA45F7" w:rsidRPr="00A60D9E" w:rsidRDefault="00FA45F7" w:rsidP="00BD1C77">
            <w:pPr>
              <w:jc w:val="both"/>
            </w:pPr>
            <w:r>
              <w:t>UAB E Z Way</w:t>
            </w:r>
          </w:p>
        </w:tc>
        <w:tc>
          <w:tcPr>
            <w:tcW w:w="1842" w:type="dxa"/>
          </w:tcPr>
          <w:p w14:paraId="24156920" w14:textId="31BA504E" w:rsidR="00FA45F7" w:rsidRDefault="00FA45F7" w:rsidP="00BD1C77">
            <w:pPr>
              <w:jc w:val="both"/>
            </w:pPr>
            <w:r>
              <w:t>0,2 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>UAB Aterna</w:t>
            </w:r>
          </w:p>
        </w:tc>
        <w:tc>
          <w:tcPr>
            <w:tcW w:w="1842" w:type="dxa"/>
          </w:tcPr>
          <w:p w14:paraId="0AACC335" w14:textId="2A6AAC3B" w:rsidR="00B66AE6" w:rsidRDefault="002C1F90" w:rsidP="00BD1C77">
            <w:pPr>
              <w:jc w:val="both"/>
            </w:pPr>
            <w:r>
              <w:t>1,9</w:t>
            </w:r>
            <w:r w:rsidR="00B66AE6">
              <w:t xml:space="preserve"> tūkst. Eur</w:t>
            </w:r>
          </w:p>
        </w:tc>
      </w:tr>
      <w:tr w:rsidR="0085551F" w:rsidRPr="0085551F" w14:paraId="1A89E0E9" w14:textId="77777777" w:rsidTr="00080169">
        <w:tc>
          <w:tcPr>
            <w:tcW w:w="7597" w:type="dxa"/>
          </w:tcPr>
          <w:p w14:paraId="2B419EF4" w14:textId="36861A72" w:rsidR="0085551F" w:rsidRPr="0085551F" w:rsidRDefault="0085551F" w:rsidP="00BD1C77">
            <w:pPr>
              <w:jc w:val="both"/>
            </w:pPr>
            <w:r w:rsidRPr="0085551F">
              <w:t>UAB Dezinfa</w:t>
            </w:r>
          </w:p>
        </w:tc>
        <w:tc>
          <w:tcPr>
            <w:tcW w:w="1842" w:type="dxa"/>
          </w:tcPr>
          <w:p w14:paraId="0F7BC6E4" w14:textId="51B14C0C" w:rsidR="0085551F" w:rsidRPr="0085551F" w:rsidRDefault="0085551F" w:rsidP="00BD1C77">
            <w:pPr>
              <w:jc w:val="both"/>
            </w:pPr>
            <w:r w:rsidRPr="0085551F">
              <w:t>0,2 tūkst. Eur</w:t>
            </w:r>
          </w:p>
        </w:tc>
      </w:tr>
      <w:tr w:rsidR="00D53D17" w:rsidRPr="0085551F" w14:paraId="31B06F77" w14:textId="77777777" w:rsidTr="00080169">
        <w:tc>
          <w:tcPr>
            <w:tcW w:w="7597" w:type="dxa"/>
          </w:tcPr>
          <w:p w14:paraId="23438252" w14:textId="58B0FC86" w:rsidR="00D53D17" w:rsidRPr="0085551F" w:rsidRDefault="00D53D17" w:rsidP="00BD1C77">
            <w:pPr>
              <w:jc w:val="both"/>
            </w:pPr>
            <w:r>
              <w:t>UAB Juoda raidė</w:t>
            </w:r>
          </w:p>
        </w:tc>
        <w:tc>
          <w:tcPr>
            <w:tcW w:w="1842" w:type="dxa"/>
          </w:tcPr>
          <w:p w14:paraId="6FEB51DD" w14:textId="18D487C9" w:rsidR="00D53D17" w:rsidRPr="0085551F" w:rsidRDefault="00D53D17" w:rsidP="00BD1C77">
            <w:pPr>
              <w:jc w:val="both"/>
            </w:pPr>
            <w:r>
              <w:t>0,5 tūkst.Eur</w:t>
            </w:r>
          </w:p>
        </w:tc>
      </w:tr>
      <w:tr w:rsidR="006D036C" w:rsidRPr="006D036C" w14:paraId="3CB92CB6" w14:textId="77777777" w:rsidTr="00080169">
        <w:tc>
          <w:tcPr>
            <w:tcW w:w="7597" w:type="dxa"/>
          </w:tcPr>
          <w:p w14:paraId="6DD024FB" w14:textId="26F52493" w:rsidR="006D036C" w:rsidRPr="006D036C" w:rsidRDefault="006D036C" w:rsidP="00BD1C77">
            <w:pPr>
              <w:jc w:val="both"/>
            </w:pPr>
            <w:r w:rsidRPr="006D036C">
              <w:t>UAB Viglė</w:t>
            </w:r>
          </w:p>
        </w:tc>
        <w:tc>
          <w:tcPr>
            <w:tcW w:w="1842" w:type="dxa"/>
          </w:tcPr>
          <w:p w14:paraId="6527A386" w14:textId="2588E8CE" w:rsidR="006D036C" w:rsidRPr="006D036C" w:rsidRDefault="006D036C" w:rsidP="00BD1C77">
            <w:pPr>
              <w:jc w:val="both"/>
            </w:pPr>
            <w:r w:rsidRPr="006D036C">
              <w:t>0,1 tūkst. Eur</w:t>
            </w:r>
          </w:p>
        </w:tc>
      </w:tr>
      <w:tr w:rsidR="007C6143" w14:paraId="01518A8A" w14:textId="77777777" w:rsidTr="00080169">
        <w:tc>
          <w:tcPr>
            <w:tcW w:w="7597" w:type="dxa"/>
          </w:tcPr>
          <w:p w14:paraId="111D05F9" w14:textId="19FE1707" w:rsidR="007C6143" w:rsidRPr="006B4822" w:rsidRDefault="007C6143" w:rsidP="00BD1C77">
            <w:pPr>
              <w:jc w:val="both"/>
            </w:pPr>
            <w:r>
              <w:t>UAB Apskaitos ir audito žinios</w:t>
            </w:r>
          </w:p>
        </w:tc>
        <w:tc>
          <w:tcPr>
            <w:tcW w:w="1842" w:type="dxa"/>
          </w:tcPr>
          <w:p w14:paraId="217ADBDE" w14:textId="43C62BF4" w:rsidR="007C6143" w:rsidRPr="007C6143" w:rsidRDefault="007C6143" w:rsidP="00BD1C77">
            <w:pPr>
              <w:jc w:val="both"/>
              <w:rPr>
                <w:lang w:val="en-US"/>
              </w:rPr>
            </w:pPr>
            <w:r>
              <w:t>0,1 tūkst. Eur</w:t>
            </w:r>
          </w:p>
        </w:tc>
      </w:tr>
      <w:tr w:rsidR="006B4822" w14:paraId="11A0DF5B" w14:textId="77777777" w:rsidTr="00080169">
        <w:tc>
          <w:tcPr>
            <w:tcW w:w="7597" w:type="dxa"/>
          </w:tcPr>
          <w:p w14:paraId="0CFF65FB" w14:textId="63A54F44" w:rsidR="006B4822" w:rsidRPr="006B4822" w:rsidRDefault="006B4822" w:rsidP="00BD1C77">
            <w:pPr>
              <w:jc w:val="both"/>
            </w:pPr>
            <w:r w:rsidRPr="006B4822">
              <w:t>Kitos</w:t>
            </w:r>
          </w:p>
        </w:tc>
        <w:tc>
          <w:tcPr>
            <w:tcW w:w="1842" w:type="dxa"/>
          </w:tcPr>
          <w:p w14:paraId="3CF8033C" w14:textId="5F0D822C" w:rsidR="006B4822" w:rsidRPr="006B4822" w:rsidRDefault="007C6143" w:rsidP="00BD1C77">
            <w:pPr>
              <w:jc w:val="both"/>
            </w:pPr>
            <w:r>
              <w:t>0,3</w:t>
            </w:r>
            <w:r w:rsidR="006B4822" w:rsidRPr="006B4822"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362DD907" w:rsidR="00BD1C77" w:rsidRDefault="007C6143" w:rsidP="00BD1C77">
            <w:pPr>
              <w:jc w:val="both"/>
              <w:rPr>
                <w:b/>
              </w:rPr>
            </w:pPr>
            <w:r>
              <w:rPr>
                <w:b/>
              </w:rPr>
              <w:t>14,3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Virginija Kochanskytė</w:t>
            </w:r>
          </w:p>
        </w:tc>
        <w:tc>
          <w:tcPr>
            <w:tcW w:w="1978" w:type="dxa"/>
          </w:tcPr>
          <w:p w14:paraId="7D8BFA37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370,00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Rita Raugienė</w:t>
            </w:r>
          </w:p>
        </w:tc>
        <w:tc>
          <w:tcPr>
            <w:tcW w:w="1978" w:type="dxa"/>
          </w:tcPr>
          <w:p w14:paraId="5B9A1CD2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1200,00</w:t>
            </w:r>
          </w:p>
        </w:tc>
      </w:tr>
      <w:tr w:rsidR="005E0942" w14:paraId="24408339" w14:textId="77777777" w:rsidTr="005B4F53">
        <w:tc>
          <w:tcPr>
            <w:tcW w:w="7650" w:type="dxa"/>
          </w:tcPr>
          <w:p w14:paraId="282B4552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Raimonda Ragauskienė</w:t>
            </w:r>
          </w:p>
        </w:tc>
        <w:tc>
          <w:tcPr>
            <w:tcW w:w="1978" w:type="dxa"/>
          </w:tcPr>
          <w:p w14:paraId="1F0F2D10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172,50</w:t>
            </w:r>
          </w:p>
        </w:tc>
      </w:tr>
      <w:tr w:rsidR="005E0942" w14:paraId="791614DE" w14:textId="77777777" w:rsidTr="005B4F53">
        <w:tc>
          <w:tcPr>
            <w:tcW w:w="7650" w:type="dxa"/>
          </w:tcPr>
          <w:p w14:paraId="59F6F553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Angelė Pakamorienė</w:t>
            </w:r>
          </w:p>
        </w:tc>
        <w:tc>
          <w:tcPr>
            <w:tcW w:w="1978" w:type="dxa"/>
          </w:tcPr>
          <w:p w14:paraId="722E6643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5E0942" w14:paraId="704DA807" w14:textId="77777777" w:rsidTr="005B4F53">
        <w:tc>
          <w:tcPr>
            <w:tcW w:w="7650" w:type="dxa"/>
          </w:tcPr>
          <w:p w14:paraId="5F2B84A7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VŠĮ Maksimalistinės psichoterapijos draugija</w:t>
            </w:r>
          </w:p>
        </w:tc>
        <w:tc>
          <w:tcPr>
            <w:tcW w:w="1978" w:type="dxa"/>
          </w:tcPr>
          <w:p w14:paraId="238CEC30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5E0942" w14:paraId="7F9AD360" w14:textId="77777777" w:rsidTr="005B4F53">
        <w:tc>
          <w:tcPr>
            <w:tcW w:w="7650" w:type="dxa"/>
          </w:tcPr>
          <w:p w14:paraId="6E34166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Rytas Šalna</w:t>
            </w:r>
          </w:p>
        </w:tc>
        <w:tc>
          <w:tcPr>
            <w:tcW w:w="1978" w:type="dxa"/>
          </w:tcPr>
          <w:p w14:paraId="5F4BF249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180,00</w:t>
            </w:r>
          </w:p>
        </w:tc>
      </w:tr>
      <w:tr w:rsidR="005E0942" w14:paraId="7E58556A" w14:textId="77777777" w:rsidTr="005B4F53">
        <w:tc>
          <w:tcPr>
            <w:tcW w:w="7650" w:type="dxa"/>
          </w:tcPr>
          <w:p w14:paraId="71AC098D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E.Zinkevičiaus įmonė</w:t>
            </w:r>
          </w:p>
        </w:tc>
        <w:tc>
          <w:tcPr>
            <w:tcW w:w="1978" w:type="dxa"/>
          </w:tcPr>
          <w:p w14:paraId="6FF753D7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600,00</w:t>
            </w:r>
          </w:p>
        </w:tc>
      </w:tr>
      <w:tr w:rsidR="005E0942" w14:paraId="5569BF23" w14:textId="77777777" w:rsidTr="005B4F53">
        <w:tc>
          <w:tcPr>
            <w:tcW w:w="7650" w:type="dxa"/>
          </w:tcPr>
          <w:p w14:paraId="1DD1BC85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UAB Kelionių laikas</w:t>
            </w:r>
          </w:p>
        </w:tc>
        <w:tc>
          <w:tcPr>
            <w:tcW w:w="1978" w:type="dxa"/>
          </w:tcPr>
          <w:p w14:paraId="1239FB48" w14:textId="77777777" w:rsidR="005E0942" w:rsidRPr="002C1F90" w:rsidRDefault="005E0942" w:rsidP="005B4F53">
            <w:pPr>
              <w:pStyle w:val="prastasiniatinklio"/>
              <w:tabs>
                <w:tab w:val="left" w:pos="68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2969,00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5791,50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463574FE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2</w:t>
      </w:r>
    </w:p>
    <w:p w14:paraId="4D07FCF4" w14:textId="7B98C7DA" w:rsidR="007C6143" w:rsidRDefault="007C6143" w:rsidP="007C6143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>
        <w:rPr>
          <w:lang w:val="en-US"/>
        </w:rPr>
        <w:t>0,6</w:t>
      </w:r>
      <w:r>
        <w:rPr>
          <w:b/>
        </w:rPr>
        <w:t xml:space="preserve"> </w:t>
      </w:r>
      <w:r>
        <w:t>tūkst. Eur, per ataskaitinį laikotarpį panaudota 0,1 tūkst. Eur ligos pašalpoms mokėti.</w:t>
      </w:r>
    </w:p>
    <w:p w14:paraId="043B5930" w14:textId="77777777" w:rsidR="00D4781F" w:rsidRDefault="00D4781F" w:rsidP="00D4781F">
      <w:pPr>
        <w:ind w:left="720"/>
        <w:jc w:val="both"/>
        <w:rPr>
          <w:b/>
        </w:rPr>
      </w:pPr>
    </w:p>
    <w:p w14:paraId="1F3C6BBC" w14:textId="699713D7" w:rsidR="00D4781F" w:rsidRPr="00D4781F" w:rsidRDefault="00D4781F" w:rsidP="00D4781F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3</w:t>
      </w:r>
    </w:p>
    <w:p w14:paraId="77694104" w14:textId="01280C30" w:rsidR="007C6143" w:rsidRPr="005E0942" w:rsidRDefault="00D4781F" w:rsidP="005E0942">
      <w:pPr>
        <w:jc w:val="both"/>
      </w:pPr>
      <w:r>
        <w:rPr>
          <w:b/>
        </w:rPr>
        <w:t xml:space="preserve">Kompiuterinės programinės </w:t>
      </w:r>
      <w:r w:rsidR="00DF28D5">
        <w:rPr>
          <w:b/>
        </w:rPr>
        <w:t>įrangos įsigijimo išlaidos</w:t>
      </w:r>
      <w:r>
        <w:rPr>
          <w:b/>
        </w:rPr>
        <w:t xml:space="preserve"> – </w:t>
      </w:r>
      <w:r w:rsidR="00DF28D5">
        <w:t xml:space="preserve"> gautas finansavimas </w:t>
      </w:r>
      <w:r w:rsidR="00DF28D5">
        <w:rPr>
          <w:lang w:val="en-US"/>
        </w:rPr>
        <w:t>0,7</w:t>
      </w:r>
      <w:r>
        <w:rPr>
          <w:b/>
        </w:rPr>
        <w:t xml:space="preserve"> </w:t>
      </w:r>
      <w:r>
        <w:t>tūkst. Eur, per ataskaitinį laikotarpį p</w:t>
      </w:r>
      <w:r w:rsidR="00DF28D5">
        <w:t>anaudota 0,2 tūkst. Eu</w:t>
      </w:r>
      <w:r w:rsidR="004B3C90">
        <w:t>r UAB KVG.</w:t>
      </w:r>
    </w:p>
    <w:p w14:paraId="7A8D224C" w14:textId="77777777" w:rsidR="00FD6FE6" w:rsidRDefault="00FD6FE6" w:rsidP="009D1485">
      <w:pPr>
        <w:jc w:val="both"/>
      </w:pPr>
    </w:p>
    <w:p w14:paraId="6897EA37" w14:textId="77777777" w:rsidR="005E0942" w:rsidRDefault="005E0942" w:rsidP="009D1485">
      <w:pPr>
        <w:jc w:val="both"/>
      </w:pPr>
    </w:p>
    <w:p w14:paraId="1369C070" w14:textId="671AB42E" w:rsidR="00FD6FE6" w:rsidRPr="009D1485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Eur, </w:t>
      </w:r>
      <w:r w:rsidR="009311CA">
        <w:t xml:space="preserve">lėšos panaudotos </w:t>
      </w:r>
      <w:r w:rsidR="004A53B6">
        <w:t>MB Iksa už dūmų detektorius.</w:t>
      </w:r>
      <w:r w:rsidR="007C6143">
        <w:t xml:space="preserve"> Per ataskaitinį laikotarpį lėšų negauta.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238215B" w14:textId="4F3408DC" w:rsidR="00EE1453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</w:t>
      </w:r>
      <w:r w:rsidR="004A53B6">
        <w:rPr>
          <w:color w:val="262121"/>
        </w:rPr>
        <w:t>ministracijos projektų vykdymui gautas finansavimas:</w:t>
      </w:r>
    </w:p>
    <w:p w14:paraId="1A266D19" w14:textId="5493BFDF" w:rsidR="004A53B6" w:rsidRDefault="004A53B6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,,Katalaksija“</w:t>
      </w:r>
      <w:r w:rsidR="005E0942">
        <w:rPr>
          <w:color w:val="262121"/>
        </w:rPr>
        <w:t xml:space="preserve"> – gauta 1,0 tūks. Eur, lėšos panaudotos UAB Gera kurti.</w:t>
      </w:r>
    </w:p>
    <w:p w14:paraId="1335426A" w14:textId="4A4452A1" w:rsidR="004A53B6" w:rsidRDefault="004A53B6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Projektas ,,Laisvalaikio erdvės sukūrimas lauke“ – gauta 0,5 tūkst. Eur, panaudota </w:t>
      </w:r>
      <w:r w:rsidR="00C64290">
        <w:rPr>
          <w:color w:val="262121"/>
        </w:rPr>
        <w:t>0,03 tūkst. Eur.</w:t>
      </w:r>
    </w:p>
    <w:p w14:paraId="63ABA0CA" w14:textId="3474FD14" w:rsidR="00C64290" w:rsidRPr="001D14A9" w:rsidRDefault="00C64290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,,Aš noriu, turiu ir gal</w:t>
      </w:r>
      <w:r w:rsidR="005E0942">
        <w:rPr>
          <w:color w:val="262121"/>
        </w:rPr>
        <w:t>iu būti aktyvus“ – lėšų gauta 2,8 tūkst. Eur, panaudota 1,7 tūkst. Eur E.Zinkevičiaus individuali įmonė.</w:t>
      </w:r>
    </w:p>
    <w:p w14:paraId="1ED9E285" w14:textId="77777777" w:rsid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27D3C1F0" w14:textId="38FA5C32" w:rsidR="00776050" w:rsidRP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 w:rsidR="00E116C7">
        <w:rPr>
          <w:color w:val="262121"/>
          <w:lang w:val="en-US"/>
        </w:rPr>
        <w:t>0,</w:t>
      </w:r>
      <w:r w:rsidR="005F3C87">
        <w:rPr>
          <w:color w:val="262121"/>
          <w:lang w:val="en-US"/>
        </w:rPr>
        <w:t>1</w:t>
      </w:r>
      <w:r>
        <w:rPr>
          <w:color w:val="262121"/>
          <w:lang w:val="en-US"/>
        </w:rPr>
        <w:t xml:space="preserve"> </w:t>
      </w:r>
      <w:r w:rsidRPr="00A60D9E">
        <w:t>tūkst. Eur</w:t>
      </w:r>
      <w:r>
        <w:t>, lėšos nenaudotos.</w:t>
      </w:r>
      <w:r w:rsidR="001D14A9">
        <w:t xml:space="preserve"> Likutis laikotarpio pabaigai </w:t>
      </w:r>
      <w:r w:rsidR="005F3C87">
        <w:t>0,3</w:t>
      </w:r>
      <w:r w:rsidR="001D14A9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214AD"/>
    <w:rsid w:val="00021B41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3893"/>
    <w:rsid w:val="00064F29"/>
    <w:rsid w:val="00065C65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0F7FEF"/>
    <w:rsid w:val="001004CB"/>
    <w:rsid w:val="00101EF3"/>
    <w:rsid w:val="00110964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C45F1"/>
    <w:rsid w:val="001C7D1B"/>
    <w:rsid w:val="001D14A9"/>
    <w:rsid w:val="001D5C60"/>
    <w:rsid w:val="001D6AB2"/>
    <w:rsid w:val="001E085D"/>
    <w:rsid w:val="001E2A0C"/>
    <w:rsid w:val="001F3B79"/>
    <w:rsid w:val="0021445C"/>
    <w:rsid w:val="00222B32"/>
    <w:rsid w:val="00222D4C"/>
    <w:rsid w:val="00227EAF"/>
    <w:rsid w:val="00242BA3"/>
    <w:rsid w:val="00252501"/>
    <w:rsid w:val="00254424"/>
    <w:rsid w:val="00260830"/>
    <w:rsid w:val="002620C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7DAC"/>
    <w:rsid w:val="002D2535"/>
    <w:rsid w:val="002D2B5C"/>
    <w:rsid w:val="002D7436"/>
    <w:rsid w:val="002E5AFB"/>
    <w:rsid w:val="002E7112"/>
    <w:rsid w:val="002F4BEE"/>
    <w:rsid w:val="002F6127"/>
    <w:rsid w:val="002F792D"/>
    <w:rsid w:val="0030150A"/>
    <w:rsid w:val="003108C5"/>
    <w:rsid w:val="003162D2"/>
    <w:rsid w:val="00320E79"/>
    <w:rsid w:val="003228E4"/>
    <w:rsid w:val="0032305E"/>
    <w:rsid w:val="003239C9"/>
    <w:rsid w:val="00325425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3B01"/>
    <w:rsid w:val="003A7E54"/>
    <w:rsid w:val="003B363C"/>
    <w:rsid w:val="003B478D"/>
    <w:rsid w:val="003C03D1"/>
    <w:rsid w:val="003D2863"/>
    <w:rsid w:val="003D3ABB"/>
    <w:rsid w:val="003D5D27"/>
    <w:rsid w:val="003D63EC"/>
    <w:rsid w:val="003D7E5B"/>
    <w:rsid w:val="003E67DE"/>
    <w:rsid w:val="003F63C1"/>
    <w:rsid w:val="00400425"/>
    <w:rsid w:val="00403C2C"/>
    <w:rsid w:val="00415339"/>
    <w:rsid w:val="0042165A"/>
    <w:rsid w:val="00421FA1"/>
    <w:rsid w:val="00422945"/>
    <w:rsid w:val="00422B0E"/>
    <w:rsid w:val="00422B2F"/>
    <w:rsid w:val="00425306"/>
    <w:rsid w:val="00426D0A"/>
    <w:rsid w:val="00430B29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2B4A"/>
    <w:rsid w:val="0048408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C6792"/>
    <w:rsid w:val="004C6FCC"/>
    <w:rsid w:val="004D736F"/>
    <w:rsid w:val="004D7CCF"/>
    <w:rsid w:val="004E4DDB"/>
    <w:rsid w:val="004E5529"/>
    <w:rsid w:val="00503817"/>
    <w:rsid w:val="00503F50"/>
    <w:rsid w:val="005114B2"/>
    <w:rsid w:val="0051160C"/>
    <w:rsid w:val="00515164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60348"/>
    <w:rsid w:val="00561BB6"/>
    <w:rsid w:val="00572DBA"/>
    <w:rsid w:val="00582B93"/>
    <w:rsid w:val="005A32EB"/>
    <w:rsid w:val="005A39D8"/>
    <w:rsid w:val="005A3F77"/>
    <w:rsid w:val="005B0AA2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FDE"/>
    <w:rsid w:val="00602F7A"/>
    <w:rsid w:val="00620991"/>
    <w:rsid w:val="00621D95"/>
    <w:rsid w:val="006223F9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A41AA"/>
    <w:rsid w:val="006A5456"/>
    <w:rsid w:val="006B1BD5"/>
    <w:rsid w:val="006B4822"/>
    <w:rsid w:val="006B6933"/>
    <w:rsid w:val="006B6BFE"/>
    <w:rsid w:val="006B7B0E"/>
    <w:rsid w:val="006C6055"/>
    <w:rsid w:val="006D036C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17A6F"/>
    <w:rsid w:val="00823908"/>
    <w:rsid w:val="008244B3"/>
    <w:rsid w:val="0083637A"/>
    <w:rsid w:val="008365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B06A5"/>
    <w:rsid w:val="008C04B6"/>
    <w:rsid w:val="008C5F07"/>
    <w:rsid w:val="008D4E69"/>
    <w:rsid w:val="008D79CF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349A"/>
    <w:rsid w:val="00A460E1"/>
    <w:rsid w:val="00A54345"/>
    <w:rsid w:val="00A54FB2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4FC8"/>
    <w:rsid w:val="00AF6543"/>
    <w:rsid w:val="00B02CF4"/>
    <w:rsid w:val="00B0653B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2315B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958D2"/>
    <w:rsid w:val="00C9636D"/>
    <w:rsid w:val="00C96B51"/>
    <w:rsid w:val="00CA2B39"/>
    <w:rsid w:val="00CA5C8B"/>
    <w:rsid w:val="00CB0E3C"/>
    <w:rsid w:val="00CB16F2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4781F"/>
    <w:rsid w:val="00D51155"/>
    <w:rsid w:val="00D53990"/>
    <w:rsid w:val="00D53D17"/>
    <w:rsid w:val="00D5442B"/>
    <w:rsid w:val="00D61DB3"/>
    <w:rsid w:val="00D72912"/>
    <w:rsid w:val="00D74218"/>
    <w:rsid w:val="00D769D1"/>
    <w:rsid w:val="00D83975"/>
    <w:rsid w:val="00D876BD"/>
    <w:rsid w:val="00D90FC9"/>
    <w:rsid w:val="00D91473"/>
    <w:rsid w:val="00DA165A"/>
    <w:rsid w:val="00DA2678"/>
    <w:rsid w:val="00DA3B12"/>
    <w:rsid w:val="00DA5BFF"/>
    <w:rsid w:val="00DB5A59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10DC"/>
    <w:rsid w:val="00E116C7"/>
    <w:rsid w:val="00E15EA2"/>
    <w:rsid w:val="00E168AF"/>
    <w:rsid w:val="00E218EE"/>
    <w:rsid w:val="00E2492D"/>
    <w:rsid w:val="00E30D79"/>
    <w:rsid w:val="00E34C14"/>
    <w:rsid w:val="00E4482F"/>
    <w:rsid w:val="00E47C07"/>
    <w:rsid w:val="00E50322"/>
    <w:rsid w:val="00E50942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1CEC33BA-9CB3-4F52-9B8A-34BFB9E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4E21-1457-443E-BED1-BC356052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Darbuotojas</cp:lastModifiedBy>
  <cp:revision>5</cp:revision>
  <cp:lastPrinted>2013-10-08T15:14:00Z</cp:lastPrinted>
  <dcterms:created xsi:type="dcterms:W3CDTF">2018-10-23T15:40:00Z</dcterms:created>
  <dcterms:modified xsi:type="dcterms:W3CDTF">2018-10-23T15:54:00Z</dcterms:modified>
</cp:coreProperties>
</file>